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media/image3.jpeg" ContentType="image/jpeg"/>
  <Override PartName="/word/media/image4.wmf" ContentType="image/x-wmf"/>
  <Override PartName="/word/media/image5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Przetłumaczone: turecki - polski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Przetłumaczone: turecki - polski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rFonts w:cs="Arial" w:ascii="Swis721 BlkCn BT" w:hAnsi="Swis721 BlkCn BT"/>
          <w:b/>
          <w:bCs/>
          <w:sz w:val="44"/>
          <w:szCs w:val="44"/>
        </w:rPr>
        <w:drawing>
          <wp:inline distT="0" distB="0" distL="0" distR="0">
            <wp:extent cx="2387600" cy="38544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0" r="-16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</w:r>
    </w:p>
    <w:p>
      <w:pPr>
        <w:pStyle w:val="Normal"/>
        <w:jc w:val="center"/>
        <w:rPr>
          <w:rFonts w:ascii="Swis721 BlkCn BT" w:hAnsi="Swis721 BlkCn BT" w:cs="Arial"/>
          <w:b/>
          <w:b/>
          <w:bCs/>
          <w:sz w:val="44"/>
          <w:szCs w:val="44"/>
        </w:rPr>
      </w:pPr>
      <w:r>
        <w:rPr>
          <w:rFonts w:cs="Arial" w:ascii="Swis721 BlkCn BT" w:hAnsi="Swis721 BlkCn BT"/>
          <w:b/>
          <w:bCs/>
          <w:sz w:val="44"/>
          <w:szCs w:val="44"/>
        </w:rPr>
      </w:r>
    </w:p>
    <w:p>
      <w:pPr>
        <w:pStyle w:val="Normal"/>
        <w:jc w:val="center"/>
        <w:rPr>
          <w:rFonts w:ascii="Swis721 BlkCn BT" w:hAnsi="Swis721 BlkCn BT" w:cs="Arial"/>
          <w:b/>
          <w:b/>
          <w:bCs/>
          <w:sz w:val="44"/>
          <w:szCs w:val="44"/>
        </w:rPr>
      </w:pPr>
      <w:r>
        <w:rPr>
          <w:rFonts w:cs="Arial" w:ascii="Swis721 BlkCn BT" w:hAnsi="Swis721 BlkCn BT"/>
          <w:b/>
          <w:bCs/>
          <w:sz w:val="44"/>
          <w:szCs w:val="44"/>
        </w:rPr>
      </w:r>
    </w:p>
    <w:p>
      <w:pPr>
        <w:pStyle w:val="Normal"/>
        <w:spacing w:lineRule="atLeast" w:line="0"/>
        <w:jc w:val="center"/>
        <w:rPr>
          <w:rFonts w:ascii="Swis721 BlkCn BT" w:hAnsi="Swis721 BlkCn BT" w:cs="Arial"/>
          <w:b/>
          <w:b/>
          <w:bCs/>
          <w:sz w:val="32"/>
          <w:szCs w:val="32"/>
        </w:rPr>
      </w:pPr>
      <w:r>
        <w:rPr>
          <w:rFonts w:cs="Arial" w:ascii="Swis721 BlkCn BT" w:hAnsi="Swis721 BlkCn BT"/>
          <w:b/>
          <w:bCs/>
          <w:sz w:val="32"/>
          <w:szCs w:val="32"/>
        </w:rPr>
        <w:t xml:space="preserve">Uniwersalny stojak na słuchawki</w:t>
      </w:r>
    </w:p>
    <w:p>
      <w:pPr>
        <w:pStyle w:val="Normal"/>
        <w:spacing w:lineRule="atLeast" w:line="0"/>
        <w:jc w:val="center"/>
        <w:rPr>
          <w:rFonts w:ascii="Swis721 BlkCn BT" w:hAnsi="Swis721 BlkCn BT" w:cs="Arial"/>
          <w:b/>
          <w:b/>
          <w:bCs/>
          <w:sz w:val="32"/>
          <w:szCs w:val="32"/>
        </w:rPr>
      </w:pPr>
      <w:r>
        <w:rPr>
          <w:rFonts w:cs="Arial" w:ascii="Swis721 BlkCn BT" w:hAnsi="Swis721 BlkCn BT"/>
          <w:b/>
          <w:bCs/>
          <w:sz w:val="32"/>
          <w:szCs w:val="32"/>
        </w:rPr>
        <w:t>Uniwersalny stojak na słuchawki</w:t>
      </w:r>
    </w:p>
    <w:p>
      <w:pPr>
        <w:pStyle w:val="Normal"/>
        <w:spacing w:lineRule="atLeast" w:line="0"/>
        <w:jc w:val="center"/>
        <w:rPr>
          <w:rFonts w:ascii="Swis721 BlkCn BT" w:hAnsi="Swis721 BlkCn BT" w:cs="Arial"/>
          <w:b/>
          <w:b/>
          <w:bCs/>
          <w:sz w:val="32"/>
          <w:szCs w:val="32"/>
        </w:rPr>
      </w:pPr>
      <w:r>
        <w:rPr>
          <w:rFonts w:cs="Arial" w:ascii="Swis721 BlkCn BT" w:hAnsi="Swis721 BlkCn BT"/>
          <w:b/>
          <w:bCs/>
          <w:sz w:val="32"/>
          <w:szCs w:val="32"/>
        </w:rPr>
        <w:t>Podręcznik użytkownika</w:t>
      </w:r>
    </w:p>
    <w:p>
      <w:pPr>
        <w:pStyle w:val="Normal"/>
        <w:spacing w:lineRule="atLeast" w:line="0"/>
        <w:jc w:val="center"/>
        <w:rPr>
          <w:rFonts w:ascii="Swis721 BlkCn BT" w:hAnsi="Swis721 BlkCn BT" w:cs="Arial"/>
          <w:b/>
          <w:b/>
          <w:bCs/>
          <w:sz w:val="24"/>
          <w:szCs w:val="32"/>
        </w:rPr>
      </w:pPr>
      <w:r>
        <w:rPr>
          <w:rFonts w:cs="Arial" w:ascii="Swis721 BlkCn BT" w:hAnsi="Swis721 BlkCn BT"/>
          <w:b/>
          <w:bCs/>
          <w:sz w:val="24"/>
          <w:szCs w:val="32"/>
        </w:rPr>
      </w:r>
    </w:p>
    <w:p>
      <w:pPr>
        <w:pStyle w:val="Normal"/>
        <w:spacing w:lineRule="atLeast" w:line="0"/>
        <w:jc w:val="center"/>
        <w:rPr>
          <w:rFonts w:ascii="Swis721 BlkCn BT" w:hAnsi="Swis721 BlkCn BT" w:cs="Arial"/>
          <w:b/>
          <w:b/>
          <w:bCs/>
          <w:sz w:val="24"/>
        </w:rPr>
      </w:pPr>
      <w:r>
        <w:rPr>
          <w:rFonts w:cs="Arial" w:ascii="Swis721 BlkCn BT" w:hAnsi="Swis721 BlkCn BT"/>
          <w:b/>
          <w:bCs/>
          <w:sz w:val="24"/>
        </w:rPr>
      </w:r>
    </w:p>
    <w:p>
      <w:pPr>
        <w:pStyle w:val="Normal"/>
        <w:spacing w:lineRule="atLeast" w:line="0"/>
        <w:jc w:val="center"/>
        <w:rPr>
          <w:rFonts w:ascii="Swis721 BlkCn BT" w:hAnsi="Swis721 BlkCn BT" w:cs="Arial"/>
          <w:b/>
          <w:b/>
          <w:bCs/>
          <w:sz w:val="24"/>
        </w:rPr>
      </w:pPr>
      <w:r>
        <w:rPr>
          <w:rFonts w:cs="Arial" w:ascii="Swis721 BlkCn BT" w:hAnsi="Swis721 BlkCn BT"/>
          <w:b/>
          <w:bCs/>
          <w:sz w:val="24"/>
        </w:rPr>
      </w:r>
    </w:p>
    <w:p>
      <w:pPr>
        <w:pStyle w:val="Normal"/>
        <w:spacing w:lineRule="atLeast" w:line="0"/>
        <w:rPr>
          <w:rFonts w:ascii="Swis721 BlkCn BT" w:hAnsi="Swis721 BlkCn BT" w:cs="Arial"/>
          <w:b/>
          <w:b/>
          <w:bCs/>
          <w:sz w:val="24"/>
        </w:rPr>
      </w:pPr>
      <w:r>
        <w:rPr>
          <w:rFonts w:cs="Arial" w:ascii="Swis721 BlkCn BT" w:hAnsi="Swis721 BlkCn BT"/>
          <w:b/>
          <w:bCs/>
          <w:sz w:val="24"/>
        </w:rPr>
      </w:r>
    </w:p>
    <w:p>
      <w:pPr>
        <w:pStyle w:val="Normal"/>
        <w:spacing w:lineRule="atLeast" w:line="0"/>
        <w:jc w:val="center"/>
        <w:rPr>
          <w:rFonts w:ascii="Swis721 Lt BT" w:hAnsi="Swis721 Lt BT" w:cs="Arial"/>
          <w:b/>
          <w:b/>
          <w:bCs/>
          <w:sz w:val="24"/>
        </w:rPr>
      </w:pPr>
      <w:r>
        <w:rPr>
          <w:rFonts w:cs="Arial" w:ascii="Swis721 Lt BT" w:hAnsi="Swis721 Lt BT"/>
          <w:b/>
          <w:bCs/>
          <w:sz w:val="24"/>
        </w:rPr>
        <w:t>--UCHWYT RM-H19--</w:t>
        <w:tab/>
        <w:tab/>
      </w:r>
    </w:p>
    <w:p>
      <w:pPr>
        <w:pStyle w:val="Normal"/>
        <w:spacing w:lineRule="auto" w:line="288"/>
        <w:jc w:val="center"/>
        <w:rPr>
          <w:rFonts w:ascii="Swis721 BlkCn BT" w:hAnsi="Swis721 BlkCn BT" w:cs="Arial"/>
          <w:b/>
          <w:b/>
          <w:bCs/>
          <w:sz w:val="14"/>
          <w:szCs w:val="14"/>
        </w:rPr>
      </w:pPr>
      <w:r>
        <w:rPr>
          <w:rFonts w:cs="Arial" w:ascii="Swis721 BlkCn BT" w:hAnsi="Swis721 BlkCn BT"/>
          <w:b/>
          <w:bCs/>
          <w:sz w:val="14"/>
          <w:szCs w:val="14"/>
        </w:rPr>
      </w:r>
    </w:p>
    <w:p>
      <w:pPr>
        <w:pStyle w:val="Normal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- - Dziękujemy za wybranie naszego produktu, aby uzyskać więcej informacji, odwiedź naszą stronę internetową:</w:t>
      </w:r>
      <w:hyperlink r:id="rId3">
        <w:r>
          <w:rPr>
            <w:rStyle w:val="InternetLink"/>
            <w:rFonts w:cs="Arial" w:ascii="Arial" w:hAnsi="Arial"/>
            <w:sz w:val="16"/>
            <w:szCs w:val="16"/>
            <w:lang w:eastAsia="tr-TR"/>
          </w:rPr>
          <w:t>www.Segment.com.tr</w:t>
        </w:r>
      </w:hyperlink>
      <w:r>
        <w:rPr>
          <w:rFonts w:cs="Arial" w:ascii="Arial" w:hAnsi="Arial"/>
          <w:sz w:val="16"/>
          <w:szCs w:val="16"/>
          <w:lang w:eastAsia="tr-TR"/>
        </w:rPr>
        <w:t xml:space="preserve">/</w:t>
      </w:r>
      <w:hyperlink r:id="rId4">
        <w:r>
          <w:rPr>
            <w:rStyle w:val="InternetLink"/>
            <w:rFonts w:cs="Arial" w:ascii="Arial" w:hAnsi="Arial"/>
            <w:sz w:val="16"/>
            <w:szCs w:val="16"/>
            <w:lang w:eastAsia="tr-TR"/>
          </w:rPr>
          <w:t>www.rampage.com.tr</w:t>
        </w:r>
      </w:hyperlink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 xml:space="preserve">- - Dziękujemy za wybranie naszego produktu. Aby uzyskać więcej informacji, odwiedź naszą stronę internetową:</w:t>
      </w:r>
      <w:hyperlink r:id="rId5">
        <w:r>
          <w:rPr>
            <w:rStyle w:val="InternetLink"/>
            <w:rFonts w:cs="Arial" w:ascii="Arial" w:hAnsi="Arial"/>
            <w:sz w:val="16"/>
            <w:szCs w:val="16"/>
            <w:lang w:eastAsia="tr-TR"/>
          </w:rPr>
          <w:t>www.Segment.com.tr</w:t>
        </w:r>
      </w:hyperlink>
      <w:r>
        <w:rPr>
          <w:rFonts w:cs="Arial" w:ascii="Arial" w:hAnsi="Arial"/>
          <w:sz w:val="16"/>
          <w:szCs w:val="16"/>
          <w:lang w:eastAsia="tr-TR"/>
        </w:rPr>
        <w:t xml:space="preserve">/ www.rampage.com.tr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- - Niniejsza instrukcja obsługi ma charakter wyłącznie informacyjny i ogólny. Informacje zawarte w tej instrukcji mogą zostać zmienione, poprawione i usunięte w dowolnym momencie bez wcześniejszego powiadomienia.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pBdr>
          <w:bottom w:val="single" w:sz="6" w:space="1" w:color="000000"/>
        </w:pBdr>
        <w:spacing w:lineRule="atLeast" w:line="0"/>
        <w:rPr>
          <w:rFonts w:ascii="Arial" w:hAnsi="Arial" w:cs="Arial"/>
          <w:b/>
          <w:b/>
          <w:bCs/>
          <w:sz w:val="16"/>
          <w:szCs w:val="16"/>
          <w:lang w:eastAsia="tr-TR"/>
        </w:rPr>
      </w:pPr>
      <w:r>
        <w:rPr>
          <w:rFonts w:cs="Arial" w:ascii="Arial" w:hAnsi="Arial"/>
          <w:b/>
          <w:bCs/>
          <w:sz w:val="16"/>
          <w:szCs w:val="16"/>
          <w:lang w:eastAsia="tr-TR"/>
        </w:rPr>
        <w:t>Specyfikacje techniczne / Specyfikacje techniczne / Technische Spezifikationen / Specyfikacje technik / Tehničke specifikacije: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sz w:val="16"/>
          <w:szCs w:val="16"/>
          <w:lang w:eastAsia="tr-TR"/>
        </w:rPr>
      </w:pPr>
      <w:r>
        <w:rPr>
          <w:rFonts w:cs="Arial" w:ascii="Arial" w:hAnsi="Arial"/>
          <w:b/>
          <w:bCs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Lekki, przenośny i wygodny w użyciu.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Dzięki uniwersalnej konstrukcji wygodnie obsługuje dowolne słuchawki.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Zmniejsz zaśmiecony widok na stole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Nadaje się do platform do gier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Można go używać w domu, biurze, studiu lub obok telewizora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Materiał: wysokiej jakości tworzywo ABS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Wykonane z trwałego i twardego materiału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Pasuje do wszystkich słuchawek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Długość: 12 000 cm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Szerokość: 14.000cm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Wysokość: 25 000 cm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Waga: 170g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///////////////////////////////////////////////// /////////////////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Lekki, przenośny i wygodny w użyciu.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Dzięki uniwersalnej konstrukcji może wygodnie obsługiwać każdy zestaw słuchawkowy.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Pozbądź się splątanego wyświetlacza /Mix na swoim stole roboczym.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Nadaje się do platform do gier</w:t>
      </w:r>
    </w:p>
    <w:p>
      <w:pPr>
        <w:pStyle w:val="Normal"/>
        <w:rPr/>
      </w:pPr>
      <w:r>
        <w:rPr>
          <w:rFonts w:cs="Arial" w:ascii="Arial" w:hAnsi="Arial"/>
          <w:sz w:val="16"/>
          <w:szCs w:val="16"/>
          <w:lang w:eastAsia="tr-TR"/>
        </w:rPr>
        <w:t>Można go używać w domu, biurze, studiu lub w pobliżu telewizora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Materiał: wysokiej jakości tworzywo ABS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Wykonane z trwałego i twardego materiału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Pasuje do wszystkich słuchawek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Długość: 12 000 cm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Szerokość: 14.000cm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drawing>
          <wp:anchor behindDoc="1" distT="0" distB="0" distL="114935" distR="114935" simplePos="0" locked="0" layoutInCell="0" allowOverlap="1" relativeHeight="34">
            <wp:simplePos x="0" y="0"/>
            <wp:positionH relativeFrom="column">
              <wp:posOffset>1102360</wp:posOffset>
            </wp:positionH>
            <wp:positionV relativeFrom="paragraph">
              <wp:posOffset>77470</wp:posOffset>
            </wp:positionV>
            <wp:extent cx="1834515" cy="2287270"/>
            <wp:effectExtent l="0" t="0" r="0" b="0"/>
            <wp:wrapTight wrapText="bothSides">
              <wp:wrapPolygon edited="0">
                <wp:start x="-175" y="0"/>
                <wp:lineTo x="-175" y="21452"/>
                <wp:lineTo x="21600" y="21452"/>
                <wp:lineTo x="21600" y="0"/>
                <wp:lineTo x="-175" y="0"/>
              </wp:wrapPolygon>
            </wp:wrapTight>
            <wp:docPr id="2" name="Resim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Wysokość: 25 000 cm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•</w:t>
      </w: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Waga: 170g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sz w:val="16"/>
          <w:szCs w:val="16"/>
          <w:u w:val="single"/>
          <w:lang w:eastAsia="tr-TR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UWAGA UŻYTKOWNIK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1-) W okresie gwarancyjnym należy zachować oryginalne opakowanie produktu i fakturę zakupu.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2-) Nie zgub, nie rozdzieraj, nie usuwaj ani nie zarysuj etykiet i kodu kreskowego S/N na produkcie. Produkty, których numeru seryjnego nie można odczytać, NIE OBJĘTE są GWARANCJĄ.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3-) Nie upuszczaj produktu, nie uderzaj go, nie dopuszczaj do kontaktu z wodą; Nie kładź na nim ciężkich przedmiotów; trzymaj się z daleka; wilgoć, kurz itp. Chronić przed środowiskiem. Produkty uszkodzone fizycznie oraz awarie powstałe w zakurzonym, wilgotnym i gorącym środowisku, w którym urządzenie działa, nie są objęte gwarancją.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4-) Niniejsza karta gwarancyjna obowiązuje wyłącznie dla modelu produktu na niej zapisanego.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5-) Wadliwe działanie spowodowane zmianami napięcia, instalacją elektryczną lub uziemieniem NIE OBJĘTE JEST GWARANCJĄ.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6-) Fizyczna interwencja w produkt przez osoby lub instytucje inne niż autoryzowany personel serwisowy spowoduje unieważnienie gwarancji na produkt.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kończy się.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7-) Jeśli wystąpi problem z produktem, możesz wysłać go do naszego serwisu technicznego za pośrednictwem sprzedawcy, u którego zakupiłeś.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8-) Po otrzymaniu produktu poproś autoryzowanego sprzedawcę o zatwierdzenie karty gwarancyjnej.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sz w:val="16"/>
          <w:szCs w:val="16"/>
          <w:u w:val="single"/>
          <w:lang w:eastAsia="tr-TR"/>
        </w:rPr>
        <w:t>Pomoc techniczna dotycząca uszkodzeń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Fizyczna interwencja przy produkcie objętym gwarancją, w jakimkolwiek centrum obsługi technicznej innym niż autoryzowany serwis lub samodzielnie, spowoduje wygaśnięcie gwarancji produktu.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eastAsia="Arial" w:cs="Arial" w:ascii="Arial" w:hAnsi="Arial"/>
          <w:sz w:val="16"/>
          <w:szCs w:val="16"/>
          <w:lang w:eastAsia="tr-TR"/>
        </w:rPr>
        <w:t xml:space="preserve"> </w:t>
      </w:r>
      <w:r>
        <w:rPr>
          <w:rFonts w:cs="Arial" w:ascii="Arial" w:hAnsi="Arial"/>
          <w:sz w:val="16"/>
          <w:szCs w:val="16"/>
          <w:lang w:eastAsia="tr-TR"/>
        </w:rPr>
        <w:t>W przypadku wystąpienia jednego lub wszystkich poniższych warunków należy zwrócić się o pomoc do naszego autoryzowanego serwisu technicznego. Najpierw jednak odłącz produkt od kabli zasilających i połączeniowych.</w:t>
      </w:r>
    </w:p>
    <w:p>
      <w:pPr>
        <w:pStyle w:val="Normal"/>
        <w:widowControl/>
        <w:numPr>
          <w:ilvl w:val="0"/>
          <w:numId w:val="2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W przypadku rozlania płynu lub utknięcia jakiegoś przedmiotu w środku należy</w:t>
      </w:r>
    </w:p>
    <w:p>
      <w:pPr>
        <w:pStyle w:val="Normal"/>
        <w:widowControl/>
        <w:numPr>
          <w:ilvl w:val="0"/>
          <w:numId w:val="2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Po wystawieniu na działanie wody,</w:t>
      </w:r>
    </w:p>
    <w:p>
      <w:pPr>
        <w:pStyle w:val="Normal"/>
        <w:widowControl/>
        <w:numPr>
          <w:ilvl w:val="0"/>
          <w:numId w:val="2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Jeżeli mimo zastosowania się do instrukcji obsługi urządzenie nie działa lub nastąpiła nieoczekiwana zmiana w jego działaniu, należy</w:t>
      </w:r>
    </w:p>
    <w:p>
      <w:pPr>
        <w:pStyle w:val="Normal"/>
        <w:widowControl/>
        <w:numPr>
          <w:ilvl w:val="0"/>
          <w:numId w:val="2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Jeśli produkt upadł lub został uszkodzony</w:t>
      </w:r>
    </w:p>
    <w:p>
      <w:pPr>
        <w:pStyle w:val="Normal"/>
        <w:widowControl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u w:val="single"/>
          <w:lang w:eastAsia="tr-TR"/>
        </w:rPr>
        <w:t>Przykłady błędów użytkowania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>1. Błędy spowodowane niestosowaniem produktu zgodnie z instrukcją obsługi.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2. Produkt może spowodować zwarcie, jeśli będzie używany w gorącym i bardzo wilgotnym środowisku.</w:t>
      </w:r>
    </w:p>
    <w:p>
      <w:pPr>
        <w:pStyle w:val="Normal"/>
        <w:spacing w:lineRule="atLeast" w:line="0"/>
        <w:ind w:start="160" w:hanging="16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3. Użycie dodatkowych kabli połączeniowych innych niż kable przyłączeniowe dostarczone przez producenta w opakowaniu produktu.</w:t>
      </w:r>
    </w:p>
    <w:p>
      <w:pPr>
        <w:pStyle w:val="Normal"/>
        <w:spacing w:lineRule="atLeast" w:line="0"/>
        <w:ind w:start="160" w:hanging="16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4. Ingerencje lub dodanie lub usunięcie części przez użytkownika lub nieautoryzowane serwisy.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5. Uszkodzenia takie jak zewnętrzne uderzenia fizyczne i uszkodzenia urządzeń.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6. Zniszczenie lub usunięcie numeru seryjnego urządzenia.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7. Awarie spowodowane niestosowaniem oryginalnych części zamiennych lub materiałów eksploatacyjnych.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8. Szkody spowodowane klęskami żywiołowymi takimi jak pożar, uderzenie pioruna, powódź, powódź, trzęsienie ziemi.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u w:val="single"/>
          <w:lang w:eastAsia="tr-TR"/>
        </w:rPr>
        <w:t>Sytuacje wymagające okresowej konserwacji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Produkt nie wymaga konserwacji pod warunkiem zachowania warunków określonych w instrukcji obsługi. Osoba upoważniona może skontaktować się z produktem tylko wtedy, gdy działa nieprawidłowo lub nie działa wcale.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zajmą się tym służby.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color w:val="000000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 xml:space="preserve">Zasady, których należy przestrzegać podczas konserwacji, naprawy i użytkowania</w:t>
      </w:r>
    </w:p>
    <w:p>
      <w:pPr>
        <w:pStyle w:val="Normal"/>
        <w:widowControl/>
        <w:numPr>
          <w:ilvl w:val="0"/>
          <w:numId w:val="4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Użyj osłony, aby zapobiec zapyleniu w zapylonym otoczeniu.</w:t>
      </w:r>
    </w:p>
    <w:p>
      <w:pPr>
        <w:pStyle w:val="Normal"/>
        <w:widowControl/>
        <w:numPr>
          <w:ilvl w:val="0"/>
          <w:numId w:val="4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Nie odkręcaj śrub na spodzie.</w:t>
      </w:r>
    </w:p>
    <w:p>
      <w:pPr>
        <w:pStyle w:val="Normal"/>
        <w:widowControl/>
        <w:numPr>
          <w:ilvl w:val="0"/>
          <w:numId w:val="4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Nie naciskaj mocno klawiszy</w:t>
      </w:r>
    </w:p>
    <w:p>
      <w:pPr>
        <w:pStyle w:val="Normal"/>
        <w:widowControl/>
        <w:numPr>
          <w:ilvl w:val="0"/>
          <w:numId w:val="4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Nie rozlewaj na nią płynnych produktów.</w:t>
      </w:r>
    </w:p>
    <w:p>
      <w:pPr>
        <w:pStyle w:val="Normal"/>
        <w:widowControl/>
        <w:numPr>
          <w:ilvl w:val="0"/>
          <w:numId w:val="4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Nie zostawiaj na nim ciężkich przedmiotów.</w:t>
      </w:r>
    </w:p>
    <w:p>
      <w:pPr>
        <w:pStyle w:val="Normal"/>
        <w:widowControl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color w:val="000000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Rzeczy, które należy wziąć pod uwagę podczas transportu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Ostrożnie wyjmij urządzenie z opakowania i zachowaj w nim wszystkie akcesoria, aby zapobiec zgubieniu. Sprawdź urządzenie pod kątem ewentualnych uszkodzeń w transporcie. Jeśli urządzenie jest uszkodzone i nie działa, natychmiast powiadom miejsce zakupu, jeśli urządzenie zostało wysłane bezpośrednio do Ciebie , bez opóźnienia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Poinformuj firmę wysyłającą. Tylko kupujący (klient lub firma, która zakupiła urządzenie) może ubiegać się o odszkodowanie za szkody powstałe w transporcie.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color w:val="000000"/>
          <w:sz w:val="16"/>
          <w:szCs w:val="16"/>
          <w:u w:val="single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Zachowaj oryginalne pudełko i materiały opakowaniowe na wypadek przyszłego transportu urządzenia.</w:t>
      </w:r>
    </w:p>
    <w:p>
      <w:pPr>
        <w:pStyle w:val="Normal"/>
        <w:widowControl/>
        <w:numPr>
          <w:ilvl w:val="0"/>
          <w:numId w:val="3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Chronić go przed ogniem i uderzeniami, nie wystawiać na działanie wilgoci i wilgoci.</w:t>
      </w:r>
    </w:p>
    <w:p>
      <w:pPr>
        <w:pStyle w:val="Normal"/>
        <w:widowControl/>
        <w:numPr>
          <w:ilvl w:val="0"/>
          <w:numId w:val="3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Trzymać z dala od wysokich temperatur</w:t>
      </w:r>
    </w:p>
    <w:p>
      <w:pPr>
        <w:pStyle w:val="Normal"/>
        <w:widowControl/>
        <w:numPr>
          <w:ilvl w:val="0"/>
          <w:numId w:val="3"/>
        </w:numPr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Produkt należy transportować w oryginalnym pudełku lub w ochronnych materiałach piankowych.</w:t>
      </w:r>
    </w:p>
    <w:p>
      <w:pPr>
        <w:pStyle w:val="Normal"/>
        <w:widowControl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color w:val="000000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Instrukcje bezpieczeństwa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color w:val="000000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Przeczytaj instrukcję: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Przed przystąpieniem do obsługi produktu należy zapoznać się ze wszystkimi ostrzeżeniami dotyczącymi bezpieczeństwa i instrukcją obsługi.</w:t>
      </w:r>
    </w:p>
    <w:p>
      <w:pPr>
        <w:pStyle w:val="Normal"/>
        <w:spacing w:lineRule="atLeast" w:line="0"/>
        <w:rPr>
          <w:rFonts w:ascii="Arial" w:hAnsi="Arial" w:cs="Arial"/>
          <w:bCs/>
          <w:color w:val="000000"/>
          <w:sz w:val="16"/>
          <w:szCs w:val="16"/>
          <w:lang w:eastAsia="tr-TR"/>
        </w:rPr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Czyszczenie: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Przed czyszczeniem produkt należy odłączyć od złącza komputera. Nie stosować środków czyszczących w płynie. Do czyszczenia należy używać wilgotnej szmatki.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Umieszczenie: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Nie umieszczaj produktów na innym przedmiocie lub na niestabilnym stole. Produkt może spaść lub ulec uszkodzeniu.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Ciecz i wilgoć: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Nie używaj produktu w pobliżu wody.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Ciepło: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Nie wystawiać na bezpośrednie działanie promieni słonecznych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Wejście obiektu i cieczy: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Nie wkładać żadnych przedmiotów do produktu. Nie rozlewać płynu na produkt.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>Praca: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Nie próbuj naprawiać produktu poprzez otwieranie jego pokryw. Poczekaj na interwencję autoryzowanego serwisu.</w:t>
      </w:r>
    </w:p>
    <w:p>
      <w:pPr>
        <w:pStyle w:val="Normal"/>
        <w:spacing w:lineRule="atLeast" w:line="0"/>
        <w:rPr>
          <w:rFonts w:ascii="Arial" w:hAnsi="Arial" w:cs="Arial"/>
          <w:bCs/>
          <w:color w:val="000000"/>
          <w:sz w:val="16"/>
          <w:szCs w:val="16"/>
          <w:lang w:eastAsia="tr-TR"/>
        </w:rPr>
      </w:pPr>
      <w:r>
        <w:rPr>
          <w:rFonts w:cs="Arial" w:ascii="Arial" w:hAnsi="Arial"/>
          <w:b/>
          <w:bCs/>
          <w:color w:val="000000"/>
          <w:sz w:val="16"/>
          <w:szCs w:val="16"/>
          <w:u w:val="single"/>
          <w:lang w:eastAsia="tr-TR"/>
        </w:rPr>
        <w:t xml:space="preserve">Wymiana części:</w:t>
      </w:r>
      <w:r>
        <w:rPr>
          <w:rFonts w:cs="Arial" w:ascii="Arial" w:hAnsi="Arial"/>
          <w:bCs/>
          <w:color w:val="000000"/>
          <w:sz w:val="16"/>
          <w:szCs w:val="16"/>
          <w:lang w:eastAsia="tr-TR"/>
        </w:rPr>
        <w:t>Wymiana części dokonywana jest przez autoryzowane serwisy. Części wymieniane przez Ciebie mogą spowodować uszkodzenie produktu.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sz w:val="16"/>
          <w:szCs w:val="16"/>
          <w:lang w:eastAsia="tr-TR"/>
        </w:rPr>
      </w:pPr>
      <w:r>
        <w:rPr>
          <w:rFonts w:cs="Arial" w:ascii="Arial" w:hAnsi="Arial"/>
          <w:b/>
          <w:bCs/>
          <w:sz w:val="16"/>
          <w:szCs w:val="16"/>
          <w:lang w:eastAsia="tr-TR"/>
        </w:rPr>
        <w:t>Uwaga: jego żywotność wynosi 7 lat.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u w:val="single"/>
          <w:lang w:eastAsia="tr-TR"/>
        </w:rPr>
        <w:t>PRODUCENT:</w:t>
      </w:r>
    </w:p>
    <w:p>
      <w:pPr>
        <w:pStyle w:val="Normal"/>
        <w:spacing w:lineRule="atLeast" w:line="0"/>
        <w:rPr>
          <w:rFonts w:ascii="Arial" w:hAnsi="Arial" w:cs="Arial"/>
          <w:color w:val="0D0D0D"/>
          <w:sz w:val="16"/>
          <w:szCs w:val="16"/>
          <w:lang w:val="en-US" w:eastAsia="en-US"/>
        </w:rPr>
      </w:pPr>
      <w:r>
        <w:rPr>
          <w:rFonts w:cs="Arial" w:ascii="Arial" w:hAnsi="Arial"/>
          <w:color w:val="0D0D0D"/>
          <w:sz w:val="16"/>
          <w:szCs w:val="16"/>
          <w:lang w:val="en-US" w:eastAsia="en-US"/>
        </w:rPr>
        <w:t>Shenzhen Suntek Technology Co., Ltd</w:t>
      </w:r>
    </w:p>
    <w:p>
      <w:pPr>
        <w:pStyle w:val="Normal"/>
        <w:spacing w:lineRule="atLeast" w:line="0"/>
        <w:rPr>
          <w:rFonts w:ascii="Arial" w:hAnsi="Arial" w:cs="Arial"/>
          <w:color w:val="0D0D0D"/>
          <w:sz w:val="16"/>
          <w:szCs w:val="16"/>
          <w:lang w:val="en-US" w:eastAsia="en-US"/>
        </w:rPr>
      </w:pPr>
      <w:r>
        <w:rPr>
          <w:rFonts w:cs="Arial" w:ascii="Arial" w:hAnsi="Arial"/>
          <w:color w:val="0D0D0D"/>
          <w:sz w:val="16"/>
          <w:szCs w:val="16"/>
          <w:lang w:val="en-US" w:eastAsia="en-US"/>
        </w:rPr>
        <w:t>ADRES: Mieszkanie/Rm 1701 17/F, budynek Henan. NIE. 90, Jafee Road, Wanchai, Chiny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color w:val="0D0D0D"/>
          <w:sz w:val="16"/>
          <w:szCs w:val="16"/>
          <w:u w:val="single"/>
          <w:lang w:eastAsia="tr-TR"/>
        </w:rPr>
        <w:t>Firma-importer/autoryzowana stacja obsługi/firma autoryzowanego przedstawiciela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>Tytuł:</w:t>
      </w:r>
      <w:r>
        <w:rPr>
          <w:rFonts w:cs="Arial" w:ascii="Arial" w:hAnsi="Arial"/>
          <w:color w:val="0D0D0D"/>
          <w:sz w:val="16"/>
          <w:szCs w:val="16"/>
          <w:lang w:eastAsia="tr-TR"/>
        </w:rPr>
        <w:t xml:space="preserve">Segment Bilgisayar Dış Tic. Sp. z o.o. Sp. z o.o.</w:t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>Adres spółki:</w:t>
      </w:r>
      <w:r>
        <w:rPr>
          <w:rFonts w:cs="Arial" w:ascii="Arial" w:hAnsi="Arial"/>
          <w:color w:val="0D0D0D"/>
          <w:sz w:val="16"/>
          <w:szCs w:val="16"/>
        </w:rPr>
        <w:t xml:space="preserve"> 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color w:val="0D0D0D"/>
          <w:sz w:val="16"/>
          <w:szCs w:val="16"/>
          <w:lang w:eastAsia="tr-TR"/>
        </w:rPr>
        <w:t xml:space="preserve">Şehit Er Cihan Namlı Cd. Nr:79/B -Mecidiyeköy/ Şişli/ İstanbul- STANBUL</w:t>
      </w:r>
    </w:p>
    <w:p>
      <w:pPr>
        <w:pStyle w:val="Normal"/>
        <w:spacing w:lineRule="atLeast" w:line="0"/>
        <w:rPr>
          <w:rFonts w:ascii="Arial" w:hAnsi="Arial" w:cs="Arial"/>
          <w:color w:val="0D0D0D"/>
          <w:sz w:val="16"/>
          <w:szCs w:val="16"/>
          <w:lang w:eastAsia="tr-TR"/>
        </w:rPr>
      </w:pPr>
      <w:r>
        <w:rPr>
          <w:rFonts w:cs="Arial" w:ascii="Arial" w:hAnsi="Arial"/>
          <w:color w:val="0D0D0D"/>
          <w:sz w:val="16"/>
          <w:szCs w:val="16"/>
          <w:lang w:eastAsia="tr-TR"/>
        </w:rPr>
        <w:t>/ Turecki</w:t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 xml:space="preserve">Adres lokalizacji usługi: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color w:val="0D0D0D"/>
          <w:sz w:val="16"/>
          <w:szCs w:val="16"/>
          <w:lang w:eastAsia="tr-TR"/>
        </w:rPr>
        <w:t>Osmangazi Mahallesi 2647. Sk. NO:23 ESENYURT/İSTANBUL-İSTANBUL /Türkiye</w:t>
      </w:r>
    </w:p>
    <w:p>
      <w:pPr>
        <w:pStyle w:val="Normal"/>
        <w:spacing w:lineRule="atLeast" w:line="0"/>
        <w:rPr>
          <w:rFonts w:ascii="Arial" w:hAnsi="Arial" w:cs="Arial"/>
          <w:color w:val="0D0D0D"/>
          <w:sz w:val="16"/>
          <w:szCs w:val="16"/>
          <w:lang w:eastAsia="tr-TR"/>
        </w:rPr>
      </w:pPr>
      <w:r>
        <w:rPr>
          <w:rFonts w:cs="Arial" w:ascii="Arial" w:hAnsi="Arial"/>
          <w:color w:val="0D0D0D"/>
          <w:sz w:val="16"/>
          <w:szCs w:val="16"/>
          <w:lang w:eastAsia="tr-TR"/>
        </w:rPr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>Telefon:</w:t>
      </w:r>
      <w:r>
        <w:rPr>
          <w:rFonts w:cs="Arial" w:ascii="Arial" w:hAnsi="Arial"/>
          <w:color w:val="0D0D0D"/>
          <w:sz w:val="16"/>
          <w:szCs w:val="16"/>
          <w:u w:val="single"/>
          <w:lang w:eastAsia="tr-TR"/>
        </w:rPr>
        <w:t xml:space="preserve"> </w:t>
      </w:r>
      <w:r>
        <w:rPr>
          <w:rFonts w:cs="Arial" w:ascii="Arial" w:hAnsi="Arial"/>
          <w:color w:val="0D0D0D"/>
          <w:sz w:val="16"/>
          <w:szCs w:val="16"/>
          <w:lang w:eastAsia="tr-TR"/>
        </w:rPr>
        <w:t>. 444 7 899</w:t>
      </w:r>
    </w:p>
    <w:p>
      <w:pPr>
        <w:pStyle w:val="Normal"/>
        <w:spacing w:lineRule="atLeast" w:line="0"/>
        <w:rPr/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>Faks:</w:t>
      </w:r>
      <w:r>
        <w:rPr>
          <w:rFonts w:cs="Arial" w:ascii="Arial" w:hAnsi="Arial"/>
          <w:color w:val="0D0D0D"/>
          <w:sz w:val="16"/>
          <w:szCs w:val="16"/>
          <w:lang w:eastAsia="tr-TR"/>
        </w:rPr>
        <w:t xml:space="preserve">.+90212 266 62 98</w:t>
      </w:r>
    </w:p>
    <w:p>
      <w:pPr>
        <w:pStyle w:val="Normal"/>
        <w:spacing w:lineRule="atLeast" w:line="0"/>
        <w:rPr>
          <w:rFonts w:ascii="Arial" w:hAnsi="Arial" w:cs="Arial"/>
          <w:color w:val="0D0D0D"/>
          <w:sz w:val="16"/>
          <w:szCs w:val="16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 xml:space="preserve">E-mail:</w:t>
      </w:r>
      <w:hyperlink r:id="rId7">
        <w:r>
          <w:rPr>
            <w:rStyle w:val="InternetLink"/>
            <w:rFonts w:cs="Arial" w:ascii="Arial" w:hAnsi="Arial"/>
            <w:color w:val="0D0D0D"/>
            <w:sz w:val="16"/>
            <w:szCs w:val="16"/>
            <w:u w:val="single"/>
            <w:lang w:eastAsia="tr-TR"/>
          </w:rPr>
          <w:t>wsparcie@segment.com.tr</w:t>
        </w:r>
      </w:hyperlink>
    </w:p>
    <w:p>
      <w:pPr>
        <w:pStyle w:val="Normal"/>
        <w:spacing w:lineRule="atLeast" w:line="0"/>
        <w:rPr>
          <w:rFonts w:ascii="Arial" w:hAnsi="Arial" w:cs="Arial"/>
          <w:color w:val="0D0D0D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 xml:space="preserve">Sieć:</w:t>
      </w:r>
      <w:hyperlink r:id="rId8">
        <w:r>
          <w:rPr>
            <w:rStyle w:val="InternetLink"/>
            <w:rFonts w:cs="Arial" w:ascii="Arial" w:hAnsi="Arial"/>
            <w:color w:val="0D0D0D"/>
            <w:sz w:val="16"/>
            <w:szCs w:val="16"/>
            <w:u w:val="single"/>
            <w:lang w:eastAsia="tr-TR"/>
          </w:rPr>
          <w:t>http://www.segment.com.tr</w:t>
        </w:r>
      </w:hyperlink>
    </w:p>
    <w:p>
      <w:pPr>
        <w:pStyle w:val="Normal"/>
        <w:spacing w:lineRule="atLeast" w:line="0"/>
        <w:rPr>
          <w:rFonts w:ascii="Arial" w:hAnsi="Arial" w:cs="Arial"/>
          <w:b/>
          <w:b/>
          <w:color w:val="0D0D0D"/>
          <w:sz w:val="16"/>
          <w:szCs w:val="16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  <w:t>Pochodzenie: wyprodukowano w ChRL.</w:t>
      </w:r>
    </w:p>
    <w:p>
      <w:pPr>
        <w:pStyle w:val="Normal"/>
        <w:rPr>
          <w:rFonts w:ascii="Arial" w:hAnsi="Arial" w:cs="Arial"/>
          <w:b/>
          <w:b/>
          <w:color w:val="0D0D0D"/>
          <w:sz w:val="16"/>
          <w:szCs w:val="16"/>
          <w:lang w:eastAsia="tr-TR"/>
        </w:rPr>
      </w:pPr>
      <w:r>
        <w:rPr>
          <w:rFonts w:cs="Arial" w:ascii="Arial" w:hAnsi="Arial"/>
          <w:b/>
          <w:color w:val="0D0D0D"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KARTA GWARANCYJNA</w:t>
      </w:r>
    </w:p>
    <w:p>
      <w:pPr>
        <w:pStyle w:val="Normal"/>
        <w:snapToGrid w:val="false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>JEST OBJĘTY 2 LATĄ GWARANCJI FIRMY.</w:t>
      </w:r>
    </w:p>
    <w:p>
      <w:pPr>
        <w:pStyle w:val="Normal"/>
        <w:snapToGrid w:val="false"/>
        <w:spacing w:lineRule="atLeast" w:line="0"/>
        <w:rPr>
          <w:rFonts w:ascii="Arial" w:hAnsi="Arial" w:cs="Arial"/>
          <w:b/>
          <w:b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sz w:val="16"/>
          <w:szCs w:val="16"/>
          <w:u w:val="single"/>
          <w:lang w:eastAsia="tr-TR"/>
        </w:rPr>
        <w:t>FIRMA PRODUCENT LUB IMPORTER</w:t>
      </w:r>
    </w:p>
    <w:p>
      <w:pPr>
        <w:pStyle w:val="Normal"/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Segment Bilgisayar Handel Zagraniczny Ltd. Sp. z o.o.</w:t>
      </w:r>
    </w:p>
    <w:p>
      <w:pPr>
        <w:pStyle w:val="Normal"/>
        <w:snapToGrid w:val="false"/>
        <w:spacing w:lineRule="atLeast" w:line="0"/>
        <w:rPr/>
      </w:pPr>
      <w:r>
        <w:rPr>
          <w:rFonts w:cs="Arial" w:ascii="Arial" w:hAnsi="Arial"/>
          <w:b/>
          <w:sz w:val="16"/>
          <w:szCs w:val="16"/>
          <w:lang w:eastAsia="tr-TR"/>
        </w:rPr>
        <w:t>Adres spółki:</w:t>
      </w:r>
      <w:r>
        <w:rPr>
          <w:rFonts w:cs="Arial" w:ascii="Arial" w:hAnsi="Arial"/>
          <w:sz w:val="16"/>
          <w:szCs w:val="16"/>
          <w:lang w:eastAsia="tr-TR"/>
        </w:rPr>
        <w:t xml:space="preserve">Şehit Er Cihan Namlı Cd. Nr:79/B Mecidiyeköy/Şişli İstanbul-İSTANBUL/Türkiye</w:t>
      </w:r>
    </w:p>
    <w:p>
      <w:pPr>
        <w:pStyle w:val="Normal"/>
        <w:snapToGrid w:val="false"/>
        <w:spacing w:lineRule="atLeast" w:line="0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snapToGrid w:val="false"/>
        <w:spacing w:lineRule="atLeast" w:line="0"/>
        <w:rPr/>
      </w:pPr>
      <w:r>
        <w:rPr>
          <w:rFonts w:cs="Arial" w:ascii="Arial" w:hAnsi="Arial"/>
          <w:b/>
          <w:sz w:val="16"/>
          <w:szCs w:val="16"/>
          <w:lang w:eastAsia="tr-TR"/>
        </w:rPr>
        <w:t xml:space="preserve">Adres lokalizacji usługi:</w:t>
      </w:r>
      <w:r>
        <w:rPr>
          <w:rFonts w:cs="Arial" w:ascii="Arial" w:hAnsi="Arial"/>
          <w:sz w:val="16"/>
          <w:szCs w:val="16"/>
          <w:lang w:eastAsia="tr-TR"/>
        </w:rPr>
        <w:t>Osmangazi Mah. 2647 Św. NO:23 ESENYURT/ STANBUL-STANBUL/Türkiye</w:t>
      </w:r>
    </w:p>
    <w:p>
      <w:pPr>
        <w:pStyle w:val="Normal"/>
        <w:snapToGrid w:val="false"/>
        <w:spacing w:lineRule="atLeast" w:line="0"/>
        <w:rPr>
          <w:rFonts w:ascii="Arial" w:hAnsi="Arial" w:cs="Arial"/>
          <w:b/>
          <w:b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</w:r>
    </w:p>
    <w:p>
      <w:pPr>
        <w:pStyle w:val="Normal"/>
        <w:snapToGrid w:val="false"/>
        <w:spacing w:lineRule="atLeast" w:line="0"/>
        <w:rPr/>
      </w:pPr>
      <w:r>
        <w:rPr>
          <w:rFonts w:cs="Arial" w:ascii="Arial" w:hAnsi="Arial"/>
          <w:b/>
          <w:sz w:val="16"/>
          <w:szCs w:val="16"/>
          <w:lang w:eastAsia="tr-TR"/>
        </w:rPr>
        <w:t>Telefon:</w:t>
      </w:r>
      <w:r>
        <w:rPr>
          <w:rFonts w:cs="Arial" w:ascii="Arial" w:hAnsi="Arial"/>
          <w:color w:val="FFFFFF"/>
          <w:sz w:val="16"/>
          <w:szCs w:val="16"/>
          <w:u w:val="single"/>
          <w:lang w:eastAsia="tr-TR"/>
        </w:rPr>
        <w:t xml:space="preserve"> </w:t>
      </w:r>
      <w:r>
        <w:rPr>
          <w:rFonts w:cs="Arial" w:ascii="Arial" w:hAnsi="Arial"/>
          <w:color w:val="FFFFFF"/>
          <w:sz w:val="16"/>
          <w:szCs w:val="16"/>
          <w:lang w:eastAsia="tr-TR"/>
        </w:rPr>
        <w:t>.</w:t>
      </w:r>
      <w:r>
        <w:rPr>
          <w:rFonts w:cs="Arial" w:ascii="Arial" w:hAnsi="Arial"/>
          <w:sz w:val="16"/>
          <w:szCs w:val="16"/>
          <w:lang w:eastAsia="tr-TR"/>
        </w:rPr>
        <w:t xml:space="preserve">444 7 899</w:t>
      </w:r>
    </w:p>
    <w:p>
      <w:pPr>
        <w:pStyle w:val="Normal"/>
        <w:snapToGrid w:val="false"/>
        <w:spacing w:lineRule="atLeast" w:line="0"/>
        <w:rPr/>
      </w:pPr>
      <w:r>
        <w:rPr>
          <w:rFonts w:cs="Arial" w:ascii="Arial" w:hAnsi="Arial"/>
          <w:b/>
          <w:sz w:val="16"/>
          <w:szCs w:val="16"/>
          <w:lang w:eastAsia="tr-TR"/>
        </w:rPr>
        <w:t>Faks:</w:t>
      </w:r>
      <w:r>
        <w:rPr>
          <w:rFonts w:cs="Arial" w:ascii="Arial" w:hAnsi="Arial"/>
          <w:color w:val="FFFFFF"/>
          <w:sz w:val="16"/>
          <w:szCs w:val="16"/>
          <w:lang w:eastAsia="tr-TR"/>
        </w:rPr>
        <w:t xml:space="preserve">.</w:t>
      </w:r>
      <w:r>
        <w:rPr>
          <w:rFonts w:cs="Arial" w:ascii="Arial" w:hAnsi="Arial"/>
          <w:color w:val="000000"/>
          <w:sz w:val="16"/>
          <w:szCs w:val="16"/>
          <w:lang w:eastAsia="tr-TR"/>
        </w:rPr>
        <w:t>+</w:t>
      </w:r>
      <w:r>
        <w:rPr>
          <w:rFonts w:cs="Arial" w:ascii="Arial" w:hAnsi="Arial"/>
          <w:sz w:val="16"/>
          <w:szCs w:val="16"/>
          <w:lang w:eastAsia="tr-TR"/>
        </w:rPr>
        <w:t>90212 266 62 98</w:t>
      </w:r>
    </w:p>
    <w:p>
      <w:pPr>
        <w:pStyle w:val="Normal"/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  <w:t xml:space="preserve">E-mail:</w:t>
      </w:r>
      <w:hyperlink r:id="rId9">
        <w:r>
          <w:rPr>
            <w:rStyle w:val="InternetLink"/>
            <w:rFonts w:cs="Arial" w:ascii="Arial" w:hAnsi="Arial"/>
            <w:color w:val="0000FF"/>
            <w:sz w:val="16"/>
            <w:szCs w:val="16"/>
            <w:u w:val="single"/>
            <w:lang w:eastAsia="tr-TR"/>
          </w:rPr>
          <w:t>wsparcie@segment.com.tr</w:t>
        </w:r>
      </w:hyperlink>
    </w:p>
    <w:p>
      <w:pPr>
        <w:pStyle w:val="Normal"/>
        <w:snapToGrid w:val="false"/>
        <w:spacing w:lineRule="atLeast" w:line="0"/>
        <w:rPr>
          <w:rFonts w:ascii="Arial" w:hAnsi="Arial" w:cs="Arial"/>
          <w:color w:val="0000FF"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sz w:val="16"/>
          <w:szCs w:val="16"/>
          <w:lang w:eastAsia="tr-TR"/>
        </w:rPr>
        <w:t xml:space="preserve">Sieć:</w:t>
      </w:r>
      <w:hyperlink r:id="rId10">
        <w:r>
          <w:rPr>
            <w:rStyle w:val="InternetLink"/>
            <w:rFonts w:cs="Arial" w:ascii="Arial" w:hAnsi="Arial"/>
            <w:color w:val="0000FF"/>
            <w:sz w:val="16"/>
            <w:szCs w:val="16"/>
            <w:u w:val="single"/>
            <w:lang w:eastAsia="tr-TR"/>
          </w:rPr>
          <w:t>http://www.segment.com.tr</w:t>
        </w:r>
      </w:hyperlink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drawing>
          <wp:anchor behindDoc="1" distT="0" distB="0" distL="114935" distR="114935" simplePos="0" locked="0" layoutInCell="0" allowOverlap="1" relativeHeight="33">
            <wp:simplePos x="0" y="0"/>
            <wp:positionH relativeFrom="column">
              <wp:posOffset>1866265</wp:posOffset>
            </wp:positionH>
            <wp:positionV relativeFrom="paragraph">
              <wp:posOffset>26035</wp:posOffset>
            </wp:positionV>
            <wp:extent cx="1214120" cy="685800"/>
            <wp:effectExtent l="0" t="0" r="0" b="0"/>
            <wp:wrapNone/>
            <wp:docPr id="3" name="Resim 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19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34" t="-60" r="-34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16"/>
          <w:szCs w:val="16"/>
          <w:lang w:eastAsia="tr-TR"/>
        </w:rPr>
        <w:t>Podpis i pieczątka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b/>
          <w:b/>
          <w:sz w:val="16"/>
          <w:szCs w:val="16"/>
          <w:bdr w:val="single" w:sz="4" w:space="0" w:color="000000"/>
        </w:rPr>
      </w:pP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  <w:lang w:eastAsia="tr-TR"/>
        </w:rPr>
        <w:t xml:space="preserve">: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DOBRA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b/>
          <w:b/>
          <w:color w:val="FF0000"/>
          <w:sz w:val="16"/>
          <w:szCs w:val="16"/>
          <w:lang w:eastAsia="tr-TR"/>
        </w:rPr>
      </w:pPr>
      <w:r>
        <w:rPr>
          <w:rFonts w:cs="Arial" w:ascii="Arial" w:hAnsi="Arial"/>
          <w:b/>
          <w:color w:val="FF0000"/>
          <w:sz w:val="16"/>
          <w:szCs w:val="16"/>
          <w:lang w:eastAsia="tr-TR"/>
        </w:rPr>
        <w:t>TYP PRZEDMIOTU</w:t>
      </w:r>
      <w:r>
        <w:rPr>
          <w:rFonts w:cs="Arial" w:ascii="Arial" w:hAnsi="Arial"/>
          <w:b/>
          <w:color w:val="FF0000"/>
          <w:sz w:val="16"/>
          <w:szCs w:val="16"/>
        </w:rPr>
        <w:tab/>
      </w:r>
      <w:r>
        <w:rPr>
          <w:rFonts w:cs="Arial" w:ascii="Arial" w:hAnsi="Arial"/>
          <w:b/>
          <w:color w:val="FF0000"/>
          <w:sz w:val="16"/>
          <w:szCs w:val="16"/>
          <w:lang w:eastAsia="tr-TR"/>
        </w:rPr>
        <w:t>: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color w:val="FF0000"/>
          <w:sz w:val="16"/>
          <w:szCs w:val="16"/>
          <w:lang w:eastAsia="tr-TR"/>
        </w:rPr>
        <w:t xml:space="preserve">Stojak na słuchawki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b/>
          <w:b/>
          <w:color w:val="FF0000"/>
          <w:sz w:val="16"/>
          <w:szCs w:val="16"/>
          <w:lang w:eastAsia="tr-TR"/>
        </w:rPr>
      </w:pPr>
      <w:r>
        <w:rPr>
          <w:rFonts w:cs="Arial" w:ascii="Arial" w:hAnsi="Arial"/>
          <w:b/>
          <w:color w:val="FF0000"/>
          <w:sz w:val="16"/>
          <w:szCs w:val="16"/>
          <w:lang w:eastAsia="tr-TR"/>
        </w:rPr>
        <w:t xml:space="preserve">MARKA: Rampage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b/>
          <w:b/>
          <w:color w:val="FF0000"/>
          <w:sz w:val="16"/>
          <w:szCs w:val="16"/>
          <w:lang w:eastAsia="tr-TR"/>
        </w:rPr>
      </w:pPr>
      <w:r>
        <w:rPr>
          <w:rFonts w:cs="Arial" w:ascii="Arial" w:hAnsi="Arial"/>
          <w:b/>
          <w:color w:val="FF0000"/>
          <w:sz w:val="16"/>
          <w:szCs w:val="16"/>
          <w:lang w:eastAsia="tr-TR"/>
        </w:rPr>
        <w:t>MODEL: UCHWYT RM-H19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BANDROLE i NR SERYJNY: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TERMIN I MIEJSCE DOSTAWY: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MAKSYMALNY CZAS NAPRAWY: 20 Dni Roboczych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>GWARANCJA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  <w:lang w:eastAsia="tr-TR"/>
        </w:rPr>
        <w:t>: 2 lata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b/>
          <w:sz w:val="16"/>
          <w:szCs w:val="16"/>
          <w:u w:val="single"/>
          <w:lang w:eastAsia="tr-TR"/>
        </w:rPr>
        <w:t xml:space="preserve">SPRZEDAWCÓW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>TYTUŁ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  <w:lang w:eastAsia="tr-TR"/>
        </w:rPr>
        <w:t>: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>ADRES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  <w:lang w:eastAsia="tr-TR"/>
        </w:rPr>
        <w:t>: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/>
      </w:pPr>
      <w:r>
        <w:rPr>
          <w:rFonts w:cs="Arial" w:ascii="Arial" w:hAnsi="Arial"/>
          <w:sz w:val="16"/>
          <w:szCs w:val="16"/>
          <w:lang w:eastAsia="tr-TR"/>
        </w:rPr>
        <w:t>TEL-FAKS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  <w:lang w:eastAsia="tr-TR"/>
        </w:rPr>
        <w:t xml:space="preserve">: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DATA I NR FAKTURY</w:t>
      </w:r>
    </w:p>
    <w:p>
      <w:pPr>
        <w:pStyle w:val="Normal"/>
        <w:tabs>
          <w:tab w:val="clear" w:pos="420"/>
          <w:tab w:val="left" w:pos="1620" w:leader="none"/>
          <w:tab w:val="left" w:pos="4400" w:leader="none"/>
        </w:tabs>
        <w:snapToGrid w:val="false"/>
        <w:spacing w:lineRule="atLeast" w:line="0"/>
        <w:rPr>
          <w:rFonts w:ascii="Arial" w:hAnsi="Arial" w:cs="Arial"/>
          <w:b/>
          <w:b/>
          <w:bCs/>
          <w:sz w:val="16"/>
          <w:szCs w:val="16"/>
          <w:u w:val="single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DATA- PODPIS-ZNACZNIK</w:t>
      </w: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sz w:val="16"/>
          <w:szCs w:val="16"/>
          <w:lang w:eastAsia="tr-TR"/>
        </w:rPr>
        <w:t>:</w:t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tr-TR"/>
        </w:rPr>
        <w:t>WARUNKI GWARANCJI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1)Okres gwarancji rozpoczyna się od daty dostawy towaru i wynosi …2….lat.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2) Cały produkt, łącznie ze wszystkimi jego częściami, objęty jest gwarancją.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3) W przypadku uznania, że ​​towar ma wadę, Konsumentowi przysługuje: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a- odstąpienie od umowy,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b- Żądania zniżki od ceny sprzedaży,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c- Zażądanie bezpłatnej naprawy,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ç- Żądania wymiany rzeczy sprzedanej na wolną od wad,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może skorzystać z jednego ze swoich praw.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4) Jeżeli Konsument spośród tych uprawnień wybierze prawo do bezpłatnej naprawy, Sprzedawca; jest zobowiązany do naprawy towaru lub zlecenia jego naprawy bez żądania jakichkolwiek opłat w postaci kosztów robocizny, kosztów części zamiennych lub jakiejkolwiek innej nazwy. Konsument może skorzystać z prawa do bezpłatnej naprawy także wobec producenta lub importera. Sprzedawca, producent i importer ponoszą solidarną odpowiedzialność za skorzystanie przez konsumenta z tego prawa.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5) Jeżeli Konsument skorzysta z prawa do bezpłatnej naprawy towaru;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- Ponowna awaria w okresie gwarancyjnym,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- Przekroczenie maksymalnego czasu potrzebnego na naprawę,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- W przypadku, gdy na podstawie raportu autoryzowanej stacji obsługi, dealera, producenta lub importera zostanie stwierdzone, że naprawa nie jest możliwa;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Konsument może żądać od Sprzedawcy zwrotu ceny produktu, obniżenia ceny proporcjonalnie do wady albo, o ile to możliwe, wymiany produktu na podobny, pozbawiony wad. Sprzedawca nie może odmówić żądaniu Konsumenta. Jeżeli żądanie to nie zostanie spełnione, sprzedawca, producent i importer ponoszą wspólną odpowiedzialność.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6) Termin naprawy towaru nie może przekroczyć 20 dni roboczych, a dla samochodów osobowych i dostawczych 30 dni roboczych. Okres ten rozpoczyna się od dnia zgłoszenia usterki produktu do autoryzowanego serwisu lub sprzedawcy w okresie gwarancyjnym, a w przypadku dostarczenia produktu do autoryzowanego serwisu poza okresem gwarancyjnym produktu nie można rozwiązać w ciągu 10 dni roboczych, producent lub importer; Do czasu zakończenia naprawy produktu ma on obowiązek oddać do użytku Konsumenta inny produkt o podobnych właściwościach. Jeżeli w okresie gwarancyjnym produkt ulegnie uszkodzeniu, czas naprawy zostanie doliczony do okresu gwarancyjnego.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7) Gwarancja nie obejmuje usterek spowodowanych użytkowaniem produktu niezgodnie z zaleceniami zawartymi w instrukcji obsługi.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8) W przypadku sporów mogących wyniknąć w związku z realizacją uprawnień wynikających z rękojmi, Konsument może zwrócić się do Komisji Polubownej Konsumenckiej lub Sądu Konsumenckiego ze względu na miejsce pobytu konsumenta lub dokonania transakcji konsumenckiej.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9) W przypadku nie wydania przez sprzedawcę niniejszej Karty Gwarancyjnej Konsument może zwrócić się do Generalnej Dyrekcji Ochrony Konsumentów i Nadzoru Rynku Ministerstwa Ceł ​​i Handlu.</w:t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</w:r>
    </w:p>
    <w:p>
      <w:pPr>
        <w:pStyle w:val="Normal"/>
        <w:spacing w:lineRule="atLeast" w:line="0"/>
        <w:rPr>
          <w:rFonts w:ascii="Arial" w:hAnsi="Arial" w:cs="Arial"/>
          <w:b/>
          <w:b/>
          <w:bCs/>
          <w:sz w:val="16"/>
          <w:szCs w:val="16"/>
          <w:u w:val="single"/>
          <w:lang w:eastAsia="tr-TR"/>
        </w:rPr>
      </w:pPr>
      <w:r>
        <w:rPr>
          <w:rFonts w:cs="Arial" w:ascii="Arial" w:hAnsi="Arial"/>
          <w:b/>
          <w:bCs/>
          <w:sz w:val="16"/>
          <w:szCs w:val="16"/>
          <w:u w:val="single"/>
          <w:lang w:eastAsia="tr-TR"/>
        </w:rPr>
        <w:t>POMOC TECHNICZNA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Adres serwisu technicznego;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Osmangazi Mah. 2647.Sok No:23 Kıraç – Esenyurt / Stambuł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Tel serwisu: 444 78 99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 xml:space="preserve">Sieć:</w:t>
      </w:r>
      <w:hyperlink r:id="rId12">
        <w:r>
          <w:rPr>
            <w:rStyle w:val="InternetLink"/>
            <w:rFonts w:cs="Arial" w:ascii="Arial" w:hAnsi="Arial"/>
            <w:sz w:val="16"/>
            <w:szCs w:val="16"/>
            <w:lang w:eastAsia="tr-TR"/>
          </w:rPr>
          <w:t>www.segment.com.tr</w:t>
        </w:r>
      </w:hyperlink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E-mail: info@segment.com.tr</w:t>
      </w:r>
    </w:p>
    <w:p>
      <w:pPr>
        <w:pStyle w:val="Normal"/>
        <w:rPr>
          <w:rFonts w:ascii="Arial" w:hAnsi="Arial" w:cs="Arial"/>
          <w:sz w:val="16"/>
          <w:szCs w:val="16"/>
          <w:lang w:eastAsia="tr-TR"/>
        </w:rPr>
      </w:pPr>
      <w:r>
        <w:rPr>
          <w:rFonts w:cs="Arial" w:ascii="Arial" w:hAnsi="Arial"/>
          <w:sz w:val="16"/>
          <w:szCs w:val="16"/>
          <w:lang w:eastAsia="tr-TR"/>
        </w:rPr>
        <w:t>Segment Bilgisayar Dış Tic. Sp. z o.o. Sp. z o.o.</w:t>
      </w:r>
    </w:p>
    <w:sectPr>
      <w:footerReference w:type="default" r:id="rId13"/>
      <w:type w:val="nextPage"/>
      <w:pgSz w:w="5953" w:h="8391"/>
      <w:pgMar w:left="284" w:right="284" w:header="0" w:top="720" w:footer="992" w:bottom="1048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a2" w:characterSet="windows-1254"/>
    <w:family w:val="swiss"/>
    <w:pitch w:val="variable"/>
  </w:font>
  <w:font w:name="Calibri Light">
    <w:charset w:val="a2" w:characterSet="windows-1254"/>
    <w:family w:val="swiss"/>
    <w:pitch w:val="variable"/>
  </w:font>
  <w:font w:name="Times New Roman">
    <w:charset w:val="a2" w:characterSet="windows-1254"/>
    <w:family w:val="roman"/>
    <w:pitch w:val="variable"/>
  </w:font>
  <w:font w:name="Swis721 BlkCn BT">
    <w:charset w:val="a2" w:characterSet="windows-1254"/>
    <w:family w:val="swiss"/>
    <w:pitch w:val="variable"/>
  </w:font>
  <w:font w:name="Courier New">
    <w:charset w:val="a2" w:characterSet="windows-1254"/>
    <w:family w:val="modern"/>
    <w:pitch w:val="default"/>
  </w:font>
  <w:font w:name="Wingdings">
    <w:charset w:val="02"/>
    <w:family w:val="auto"/>
    <w:pitch w:val="variable"/>
  </w:font>
  <w:font w:name="Swis721 Lt BT">
    <w:charset w:val="a2" w:characterSet="windows-1254"/>
    <w:family w:val="swiss"/>
    <w:pitch w:val="variable"/>
  </w:font>
  <w:font w:name="Arial">
    <w:charset w:val="a2" w:characterSet="windows-1254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ambria">
    <w:charset w:val="a2" w:characterSet="windows-1254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en-US" w:eastAsia="en-US"/>
      </w:rPr>
    </w:pPr>
    <w:r>
      <w:rPr>
        <w:lang w:val="en-US" w:eastAsia="en-US"/>
      </w:rPr>
      <w:drawing>
        <wp:anchor behindDoc="1" distT="0" distB="0" distL="114935" distR="114935" simplePos="0" locked="0" layoutInCell="0" allowOverlap="1" relativeHeight="17">
          <wp:simplePos x="0" y="0"/>
          <wp:positionH relativeFrom="margin">
            <wp:posOffset>4970780</wp:posOffset>
          </wp:positionH>
          <wp:positionV relativeFrom="paragraph">
            <wp:posOffset>-74295</wp:posOffset>
          </wp:positionV>
          <wp:extent cx="632460" cy="460375"/>
          <wp:effectExtent l="0" t="0" r="0" b="0"/>
          <wp:wrapNone/>
          <wp:docPr id="4" name="Resim 6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4" t="-160" r="-114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2">
          <wp:simplePos x="0" y="0"/>
          <wp:positionH relativeFrom="column">
            <wp:posOffset>2835275</wp:posOffset>
          </wp:positionH>
          <wp:positionV relativeFrom="paragraph">
            <wp:posOffset>272415</wp:posOffset>
          </wp:positionV>
          <wp:extent cx="412750" cy="307340"/>
          <wp:effectExtent l="0" t="0" r="0" b="0"/>
          <wp:wrapTight wrapText="bothSides">
            <wp:wrapPolygon edited="0">
              <wp:start x="4081" y="788"/>
              <wp:lineTo x="577" y="3973"/>
              <wp:lineTo x="-590" y="7976"/>
              <wp:lineTo x="-590" y="14376"/>
              <wp:lineTo x="3485" y="19986"/>
              <wp:lineTo x="4081" y="19986"/>
              <wp:lineTo x="21600" y="19986"/>
              <wp:lineTo x="21600" y="17591"/>
              <wp:lineTo x="21004" y="16772"/>
              <wp:lineTo x="16332" y="13587"/>
              <wp:lineTo x="19263" y="13587"/>
              <wp:lineTo x="21600" y="7976"/>
              <wp:lineTo x="21600" y="788"/>
              <wp:lineTo x="4081" y="788"/>
            </wp:wrapPolygon>
          </wp:wrapTight>
          <wp:docPr id="5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3" t="-139" r="-103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-"/>
      <w:lvlJc w:val="start"/>
      <w:pPr>
        <w:tabs>
          <w:tab w:val="num" w:pos="480"/>
        </w:tabs>
        <w:ind w:start="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-"/>
      <w:lvlJc w:val="start"/>
      <w:pPr>
        <w:tabs>
          <w:tab w:val="num" w:pos="480"/>
        </w:tabs>
        <w:ind w:start="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-"/>
      <w:lvlJc w:val="start"/>
      <w:pPr>
        <w:tabs>
          <w:tab w:val="num" w:pos="480"/>
        </w:tabs>
        <w:ind w:start="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42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SimSun;宋体" w:cs="Calibri"/>
      <w:color w:val="auto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Heading3">
    <w:name w:val="Heading 3"/>
    <w:basedOn w:val="Normal"/>
    <w:next w:val="TextBody"/>
    <w:qFormat/>
    <w:pPr>
      <w:widowControl/>
      <w:numPr>
        <w:ilvl w:val="2"/>
        <w:numId w:val="1"/>
      </w:numPr>
      <w:spacing w:before="280" w:after="280"/>
      <w:jc w:val="start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ascii="Swis721 BlkCn BT" w:hAnsi="Swis721 BlkCn BT" w:eastAsia="SimSun;宋体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wis721 Lt BT" w:hAnsi="Swis721 Lt BT" w:eastAsia="SimSun;宋体" w:cs="Aria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Arial" w:hAnsi="Arial" w:eastAsia="SimSun;宋体" w:cs="Arial"/>
    </w:rPr>
  </w:style>
  <w:style w:type="character" w:styleId="WW8Num17z1">
    <w:name w:val="WW8Num17z1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rFonts w:cs="Times New Roman"/>
    </w:rPr>
  </w:style>
  <w:style w:type="character" w:styleId="WW8Num23z1">
    <w:name w:val="WW8Num23z1"/>
    <w:qFormat/>
    <w:rPr>
      <w:rFonts w:cs="Times New Roman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VarsaylanParagrafYazTipi">
    <w:name w:val="Varsayılan Paragraf Yazı Tipi"/>
    <w:qFormat/>
    <w:rPr/>
  </w:style>
  <w:style w:type="character" w:styleId="Balk3Char">
    <w:name w:val="Başlık 3 Char"/>
    <w:qFormat/>
    <w:rPr>
      <w:rFonts w:eastAsia="Times New Roman"/>
      <w:b/>
      <w:bCs/>
      <w:sz w:val="27"/>
      <w:szCs w:val="27"/>
    </w:rPr>
  </w:style>
  <w:style w:type="character" w:styleId="InternetLink">
    <w:name w:val="Hyperlink"/>
    <w:rPr>
      <w:color w:val="0000FF"/>
      <w:u w:val="single"/>
    </w:rPr>
  </w:style>
  <w:style w:type="character" w:styleId="GvdeMetniGirintisiChar">
    <w:name w:val="Gövde Metni Girintisi Char"/>
    <w:qFormat/>
    <w:rPr>
      <w:b/>
      <w:bCs/>
      <w:kern w:val="2"/>
      <w:sz w:val="28"/>
      <w:lang w:eastAsia="zh-CN"/>
    </w:rPr>
  </w:style>
  <w:style w:type="character" w:styleId="StbilgiChar">
    <w:name w:val="Üstbilgi Char"/>
    <w:qFormat/>
    <w:rPr>
      <w:rFonts w:ascii="Calibri" w:hAnsi="Calibri" w:cs="Calibri"/>
      <w:kern w:val="2"/>
      <w:sz w:val="21"/>
      <w:szCs w:val="24"/>
      <w:lang w:eastAsia="zh-CN"/>
    </w:rPr>
  </w:style>
  <w:style w:type="character" w:styleId="AltbilgiChar">
    <w:name w:val="Altbilgi Char"/>
    <w:qFormat/>
    <w:rPr>
      <w:rFonts w:ascii="Calibri" w:hAnsi="Calibri" w:cs="Calibri"/>
      <w:kern w:val="2"/>
      <w:sz w:val="21"/>
      <w:szCs w:val="24"/>
      <w:lang w:eastAsia="zh-CN"/>
    </w:rPr>
  </w:style>
  <w:style w:type="character" w:styleId="Balk1Char">
    <w:name w:val="Başlık 1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Balk6Char">
    <w:name w:val="Başlık 6 Char"/>
    <w:qFormat/>
    <w:rPr>
      <w:rFonts w:ascii="Calibri" w:hAnsi="Calibri" w:eastAsia="Times New Roman" w:cs="Times New Roman"/>
      <w:b/>
      <w:bCs/>
      <w:kern w:val="2"/>
      <w:sz w:val="22"/>
      <w:szCs w:val="22"/>
      <w:lang w:val="en-US"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BodyIndent">
    <w:name w:val="Body Text Indent"/>
    <w:basedOn w:val="Normal"/>
    <w:pPr>
      <w:spacing w:lineRule="exact" w:line="400"/>
      <w:ind w:start="561" w:hanging="561"/>
    </w:pPr>
    <w:rPr>
      <w:rFonts w:ascii="Times New Roman" w:hAnsi="Times New Roman" w:cs="Times New Roman"/>
      <w:b/>
      <w:bCs/>
      <w:sz w:val="28"/>
      <w:szCs w:val="20"/>
    </w:rPr>
  </w:style>
  <w:style w:type="paragraph" w:styleId="NormalWeb">
    <w:name w:val="Normal (Web)"/>
    <w:basedOn w:val="Normal"/>
    <w:qFormat/>
    <w:pPr>
      <w:widowControl/>
      <w:spacing w:before="280" w:after="280"/>
      <w:jc w:val="start"/>
    </w:pPr>
    <w:rPr>
      <w:rFonts w:ascii="Times New Roman" w:hAnsi="Times New Roman" w:eastAsia="Times New Roman" w:cs="Times New Roman"/>
      <w:kern w:val="0"/>
      <w:sz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4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4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703" w:leader="none"/>
        <w:tab w:val="right" w:pos="9406" w:leader="none"/>
      </w:tabs>
    </w:pPr>
    <w:rPr/>
  </w:style>
  <w:style w:type="paragraph" w:styleId="ListeParagraf">
    <w:name w:val="Liste Paragraf"/>
    <w:basedOn w:val="Normal"/>
    <w:qFormat/>
    <w:pPr>
      <w:widowControl/>
      <w:spacing w:lineRule="auto" w:line="256" w:before="0" w:after="160"/>
      <w:ind w:start="720" w:hanging="0"/>
      <w:contextualSpacing/>
      <w:jc w:val="start"/>
    </w:pPr>
    <w:rPr>
      <w:rFonts w:ascii="Calibri" w:hAnsi="Calibri" w:eastAsia="Calibri" w:cs="Arial"/>
      <w:kern w:val="0"/>
      <w:sz w:val="22"/>
      <w:szCs w:val="22"/>
      <w:lang w:val="tr-TR"/>
    </w:rPr>
  </w:style>
  <w:style w:type="paragraph" w:styleId="Default">
    <w:name w:val="Default"/>
    <w:qFormat/>
    <w:pPr>
      <w:widowControl/>
      <w:autoSpaceDE w:val="false"/>
      <w:bidi w:val="0"/>
    </w:pPr>
    <w:rPr>
      <w:rFonts w:ascii="Cambria" w:hAnsi="Cambria" w:eastAsia="SimSun;宋体" w:cs="Cambria"/>
      <w:color w:val="000000"/>
      <w:sz w:val="24"/>
      <w:szCs w:val="24"/>
      <w:lang w:val="en-US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Segment.com.tr/" TargetMode="External"/><Relationship Id="rId4" Type="http://schemas.openxmlformats.org/officeDocument/2006/relationships/hyperlink" Target="http://www.rampage.com.tr/" TargetMode="External"/><Relationship Id="rId5" Type="http://schemas.openxmlformats.org/officeDocument/2006/relationships/hyperlink" Target="http://www.Segment.com.tr/" TargetMode="External"/><Relationship Id="rId6" Type="http://schemas.openxmlformats.org/officeDocument/2006/relationships/image" Target="media/image2.png"/><Relationship Id="rId7" Type="http://schemas.openxmlformats.org/officeDocument/2006/relationships/hyperlink" Target="mailto:destek@segment.com.tr" TargetMode="External"/><Relationship Id="rId8" Type="http://schemas.openxmlformats.org/officeDocument/2006/relationships/hyperlink" Target="http://www.segment.com.tr/" TargetMode="External"/><Relationship Id="rId9" Type="http://schemas.openxmlformats.org/officeDocument/2006/relationships/hyperlink" Target="mailto:destek@segment.com.tr" TargetMode="External"/><Relationship Id="rId10" Type="http://schemas.openxmlformats.org/officeDocument/2006/relationships/hyperlink" Target="http://www.segment.com.tr/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segment.com.tr/" TargetMode="Externa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Relationship Id="r_odt_hyperlink" Type="http://schemas.openxmlformats.org/officeDocument/2006/relationships/hyperlink" Target="https://www.onlinedoctranslator.com/pl/?utm_source=onlinedoctranslator&amp;utm_medium=doc&amp;utm_campaign=attribution" TargetMode="External"/><Relationship Id="r_odt_logo" Type="http://schemas.openxmlformats.org/officeDocument/2006/relationships/image" Target="media/odt_attribution_logo.png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wmf"/><Relationship Id="rId2" Type="http://schemas.openxmlformats.org/officeDocument/2006/relationships/image" Target="media/image5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LibreOffice/7.1.4.2$Linux_X86_64 LibreOffice_project/10$Build-2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2019-08-30T13:50:00Z</dcterms:created>
  <dc:creator>Administrator</dc:creator>
  <dc:description/>
  <cp:keywords> </cp:keywords>
  <dc:language>en-US</dc:language>
  <cp:lastModifiedBy>Ithalat</cp:lastModifiedBy>
  <cp:lastPrinted>2019-08-30T16:50:00Z</cp:lastPrinted>
  <dcterms:modified xsi:type="dcterms:W3CDTF">2019-08-30T14:00:00Z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